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מפגש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זום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נעמה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1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נעמה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37,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+2 (6, 2). </w:t>
      </w:r>
      <w:r w:rsidDel="00000000" w:rsidR="00000000" w:rsidRPr="00000000">
        <w:rPr>
          <w:rtl w:val="1"/>
        </w:rPr>
        <w:t xml:space="preserve">עורכת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טלויזיה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- 9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דוקטורט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מספרת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בייביסיטר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וחשדניים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בגיל</w:t>
      </w:r>
      <w:r w:rsidDel="00000000" w:rsidR="00000000" w:rsidRPr="00000000">
        <w:rPr>
          <w:rtl w:val="1"/>
        </w:rPr>
        <w:t xml:space="preserve"> 16 -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גדלה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בירושלים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הפיגועים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("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")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לאימג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פיגועים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זוועות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מתארת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100 (</w:t>
      </w:r>
      <w:r w:rsidDel="00000000" w:rsidR="00000000" w:rsidRPr="00000000">
        <w:rPr>
          <w:rtl w:val="1"/>
        </w:rPr>
        <w:t xml:space="preserve">קנתה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דופק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לדאוג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בדמיונה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התבלבלתי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בנסיעה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שתכננתי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לנוירולוג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ולרופאים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לדאוג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ולריאן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ושאלך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לחוג</w:t>
      </w:r>
      <w:r w:rsidDel="00000000" w:rsidR="00000000" w:rsidRPr="00000000">
        <w:rPr>
          <w:rtl w:val="1"/>
        </w:rPr>
        <w:t xml:space="preserve">." 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פילאטיס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ומדיטציות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חרדה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לארבעתנו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אמונות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ליבה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מרגישה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הנוכחית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שמתארת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מסוכן</w:t>
      </w:r>
      <w:r w:rsidDel="00000000" w:rsidR="00000000" w:rsidRPr="00000000">
        <w:rPr>
          <w:rtl w:val="1"/>
        </w:rPr>
        <w:t xml:space="preserve">". 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השרדות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מתעלף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ישבה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בטרינינג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עייפה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בתנוחת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משוחררת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התיישבה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כשתעמוד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מכונס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3.4 -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ההיכרות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שבמפגשים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במשאוב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ההקשרים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שריר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שההסברים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התחלנו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וחשדנית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סיימנו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בהחלט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חייכה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המפגש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והאמון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